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EC33" w14:textId="77777777" w:rsidR="00CF2ED1" w:rsidRDefault="00CF2ED1" w:rsidP="00CF2ED1">
      <w:pPr>
        <w:ind w:right="0"/>
        <w:rPr>
          <w:rFonts w:eastAsia="MS Mincho"/>
        </w:rPr>
      </w:pPr>
      <w:r>
        <w:rPr>
          <w:rFonts w:eastAsia="MS Mincho"/>
          <w:b/>
          <w:bCs/>
        </w:rPr>
        <w:t>Students</w:t>
      </w:r>
      <w:r>
        <w:rPr>
          <w:rFonts w:eastAsia="MS Mincho"/>
        </w:rPr>
        <w:tab/>
        <w:t>BP 5125(a)</w:t>
      </w:r>
    </w:p>
    <w:p w14:paraId="68722921" w14:textId="77777777" w:rsidR="00CF2ED1" w:rsidRDefault="00CF2ED1" w:rsidP="00CF2ED1">
      <w:pPr>
        <w:ind w:right="0"/>
        <w:rPr>
          <w:rFonts w:eastAsia="MS Mincho"/>
        </w:rPr>
      </w:pPr>
    </w:p>
    <w:p w14:paraId="7EA0D790" w14:textId="77777777" w:rsidR="00CF2ED1" w:rsidRDefault="00CF2ED1" w:rsidP="00CF2ED1">
      <w:pPr>
        <w:ind w:right="0"/>
        <w:rPr>
          <w:rFonts w:eastAsia="MS Mincho"/>
          <w:b/>
          <w:bCs/>
        </w:rPr>
      </w:pPr>
      <w:r>
        <w:rPr>
          <w:rFonts w:eastAsia="MS Mincho"/>
          <w:b/>
          <w:bCs/>
        </w:rPr>
        <w:t>STUDENT RECORDS</w:t>
      </w:r>
    </w:p>
    <w:p w14:paraId="2AEBC0E0" w14:textId="77777777" w:rsidR="00CF2ED1" w:rsidRDefault="00CF2ED1" w:rsidP="00CF2ED1">
      <w:pPr>
        <w:rPr>
          <w:rFonts w:eastAsia="MS Mincho"/>
        </w:rPr>
      </w:pPr>
    </w:p>
    <w:p w14:paraId="31532885" w14:textId="77777777" w:rsidR="00CF2ED1" w:rsidRDefault="00CF2ED1" w:rsidP="00CF2ED1">
      <w:pPr>
        <w:ind w:right="0"/>
        <w:rPr>
          <w:rFonts w:eastAsia="MS Mincho"/>
        </w:rPr>
      </w:pPr>
      <w:r>
        <w:rPr>
          <w:rFonts w:eastAsia="MS Mincho"/>
        </w:rPr>
        <w:t>The Governing Board recognizes the importance of keeping accurate, comprehensive student records as required by law.  Procedures for maintaining the confidentiality of student records shall be consistent with state and federal law.</w:t>
      </w:r>
    </w:p>
    <w:p w14:paraId="5E46334E" w14:textId="77777777" w:rsidR="00CF2ED1" w:rsidRDefault="00CF2ED1" w:rsidP="00CF2ED1">
      <w:pPr>
        <w:rPr>
          <w:rFonts w:eastAsia="MS Mincho"/>
        </w:rPr>
      </w:pPr>
    </w:p>
    <w:p w14:paraId="462B31FE" w14:textId="634BF5E6" w:rsidR="00CF2ED1" w:rsidRDefault="00CF2ED1" w:rsidP="00CF2ED1">
      <w:pPr>
        <w:ind w:right="0"/>
        <w:rPr>
          <w:rFonts w:eastAsia="MS Mincho"/>
        </w:rPr>
      </w:pPr>
      <w:r>
        <w:rPr>
          <w:rFonts w:eastAsia="MS Mincho"/>
        </w:rPr>
        <w:t>The Executive Director or designee shall establish regulations governing the identification, description and security of student records, as well as timely access for authorized persons.  These regulations shall ensure parental rights to review, inspect and copy student records and shall protect the student and the student's family from invasion of privacy.</w:t>
      </w:r>
    </w:p>
    <w:p w14:paraId="0229C461" w14:textId="77777777" w:rsidR="00CF2ED1" w:rsidRDefault="00CF2ED1" w:rsidP="00CF2ED1">
      <w:pPr>
        <w:ind w:right="0"/>
        <w:rPr>
          <w:rFonts w:eastAsia="MS Mincho"/>
        </w:rPr>
      </w:pPr>
    </w:p>
    <w:p w14:paraId="175F6E52" w14:textId="3C11ABAA" w:rsidR="00CF2ED1" w:rsidRDefault="00CF2ED1" w:rsidP="00CF2ED1">
      <w:pPr>
        <w:ind w:right="0"/>
        <w:jc w:val="left"/>
        <w:rPr>
          <w:rFonts w:eastAsia="MS Mincho"/>
          <w:i/>
          <w:sz w:val="20"/>
        </w:rPr>
      </w:pPr>
      <w:r>
        <w:rPr>
          <w:rFonts w:eastAsia="MS Mincho"/>
          <w:i/>
          <w:sz w:val="20"/>
        </w:rPr>
        <w:t>(cf. 3580 - CCA Records)</w:t>
      </w:r>
    </w:p>
    <w:p w14:paraId="4317F24B" w14:textId="77777777" w:rsidR="00CF2ED1" w:rsidRDefault="00CF2ED1" w:rsidP="00CF2ED1">
      <w:pPr>
        <w:ind w:right="0"/>
        <w:jc w:val="left"/>
        <w:rPr>
          <w:rFonts w:eastAsia="MS Mincho"/>
          <w:i/>
          <w:sz w:val="20"/>
        </w:rPr>
      </w:pPr>
      <w:r>
        <w:rPr>
          <w:rFonts w:eastAsia="MS Mincho"/>
          <w:i/>
          <w:sz w:val="20"/>
        </w:rPr>
        <w:t>(cf. 4040 - Employee Use of Technology)</w:t>
      </w:r>
    </w:p>
    <w:p w14:paraId="6FD6D8FB" w14:textId="77777777" w:rsidR="00CF2ED1" w:rsidRDefault="00CF2ED1" w:rsidP="00CF2ED1">
      <w:pPr>
        <w:ind w:right="0"/>
        <w:jc w:val="left"/>
        <w:rPr>
          <w:rFonts w:eastAsia="MS Mincho"/>
          <w:i/>
          <w:sz w:val="20"/>
        </w:rPr>
      </w:pPr>
      <w:r>
        <w:rPr>
          <w:rFonts w:eastAsia="MS Mincho"/>
          <w:i/>
          <w:sz w:val="20"/>
        </w:rPr>
        <w:t>(cf. 5125.2 - Withholding Grades, Diploma or Transcripts)</w:t>
      </w:r>
    </w:p>
    <w:p w14:paraId="204F05BA" w14:textId="77777777" w:rsidR="00CF2ED1" w:rsidRDefault="00CF2ED1" w:rsidP="00CF2ED1">
      <w:pPr>
        <w:ind w:right="0"/>
        <w:jc w:val="left"/>
        <w:rPr>
          <w:rFonts w:eastAsia="MS Mincho"/>
          <w:i/>
          <w:sz w:val="20"/>
        </w:rPr>
      </w:pPr>
      <w:r>
        <w:rPr>
          <w:rFonts w:eastAsia="MS Mincho"/>
          <w:i/>
          <w:sz w:val="20"/>
        </w:rPr>
        <w:t>(cf. 5125.3 - Challenging Student Records)</w:t>
      </w:r>
    </w:p>
    <w:p w14:paraId="129B83D2" w14:textId="77777777" w:rsidR="00CF2ED1" w:rsidRDefault="00CF2ED1" w:rsidP="00CF2ED1">
      <w:pPr>
        <w:ind w:right="0"/>
        <w:rPr>
          <w:rFonts w:eastAsia="MS Mincho"/>
        </w:rPr>
      </w:pPr>
    </w:p>
    <w:p w14:paraId="731CBB32" w14:textId="4C6D9BC9" w:rsidR="00CF2ED1" w:rsidRDefault="00CF2ED1" w:rsidP="00CF2ED1">
      <w:pPr>
        <w:ind w:right="0"/>
        <w:rPr>
          <w:rFonts w:eastAsia="MS Mincho"/>
        </w:rPr>
      </w:pPr>
      <w:r>
        <w:rPr>
          <w:rFonts w:eastAsia="MS Mincho"/>
        </w:rPr>
        <w:t>The Executive Director or designee shall designate a certificated employee to serve as custodian of records, with responsibility for student records at College and Career Advantage (CCA) level.  The custodian of records shall be responsible for implementing Board policy and administrative regulation regarding student records.  (5 CCR 431)</w:t>
      </w:r>
    </w:p>
    <w:p w14:paraId="304657F0" w14:textId="77777777" w:rsidR="00CF2ED1" w:rsidRDefault="00CF2ED1" w:rsidP="00CF2ED1">
      <w:pPr>
        <w:ind w:right="0"/>
        <w:rPr>
          <w:rFonts w:eastAsia="MS Mincho"/>
        </w:rPr>
      </w:pPr>
    </w:p>
    <w:p w14:paraId="187D9E57" w14:textId="58593DDB" w:rsidR="00CF2ED1" w:rsidRDefault="00CF2ED1" w:rsidP="00CF2ED1">
      <w:pPr>
        <w:ind w:right="0"/>
        <w:jc w:val="left"/>
        <w:rPr>
          <w:rFonts w:eastAsia="MS Mincho"/>
          <w:i/>
          <w:sz w:val="20"/>
        </w:rPr>
      </w:pPr>
      <w:r>
        <w:rPr>
          <w:rFonts w:eastAsia="MS Mincho"/>
          <w:i/>
          <w:sz w:val="20"/>
        </w:rPr>
        <w:t xml:space="preserve">Legal Reference:  </w:t>
      </w:r>
    </w:p>
    <w:p w14:paraId="19FAE09D" w14:textId="77777777" w:rsidR="00CF2ED1" w:rsidRDefault="00CF2ED1" w:rsidP="00CF2ED1">
      <w:pPr>
        <w:ind w:left="720" w:right="0"/>
        <w:jc w:val="left"/>
        <w:rPr>
          <w:rFonts w:eastAsia="MS Mincho"/>
          <w:i/>
          <w:sz w:val="20"/>
          <w:u w:val="single"/>
        </w:rPr>
      </w:pPr>
      <w:r>
        <w:rPr>
          <w:rFonts w:eastAsia="MS Mincho"/>
          <w:i/>
          <w:sz w:val="20"/>
          <w:u w:val="single"/>
        </w:rPr>
        <w:t>EDUCATION CODE</w:t>
      </w:r>
    </w:p>
    <w:p w14:paraId="4887986A" w14:textId="77777777" w:rsidR="00CF2ED1" w:rsidRDefault="00CF2ED1" w:rsidP="00CF2ED1">
      <w:pPr>
        <w:ind w:left="720" w:right="0"/>
        <w:jc w:val="left"/>
        <w:rPr>
          <w:rFonts w:eastAsia="MS Mincho"/>
          <w:i/>
          <w:sz w:val="20"/>
        </w:rPr>
      </w:pPr>
      <w:r>
        <w:rPr>
          <w:rFonts w:eastAsia="MS Mincho"/>
          <w:i/>
          <w:sz w:val="20"/>
        </w:rPr>
        <w:t>48201  Student records for transfer students who have been suspended/expelled</w:t>
      </w:r>
    </w:p>
    <w:p w14:paraId="14EEE8E3" w14:textId="77777777" w:rsidR="00CF2ED1" w:rsidRDefault="00CF2ED1" w:rsidP="00CF2ED1">
      <w:pPr>
        <w:ind w:left="720" w:right="0"/>
        <w:jc w:val="left"/>
        <w:rPr>
          <w:rFonts w:eastAsia="MS Mincho"/>
          <w:i/>
          <w:sz w:val="20"/>
        </w:rPr>
      </w:pPr>
      <w:r>
        <w:rPr>
          <w:rFonts w:eastAsia="MS Mincho"/>
          <w:i/>
          <w:sz w:val="20"/>
        </w:rPr>
        <w:t>48904-48904.3 Withholding grades, diplomas, or transcripts of pupils causing property damage or injury; transfer of pupils to new school districts; notice to rescind decision to withhold</w:t>
      </w:r>
    </w:p>
    <w:p w14:paraId="2C68FFCB" w14:textId="77777777" w:rsidR="00CF2ED1" w:rsidRDefault="00CF2ED1" w:rsidP="00CF2ED1">
      <w:pPr>
        <w:ind w:left="720" w:right="0"/>
        <w:jc w:val="left"/>
        <w:rPr>
          <w:rFonts w:eastAsia="MS Mincho"/>
          <w:i/>
          <w:sz w:val="20"/>
        </w:rPr>
      </w:pPr>
      <w:r>
        <w:rPr>
          <w:rFonts w:eastAsia="MS Mincho"/>
          <w:i/>
          <w:sz w:val="20"/>
        </w:rPr>
        <w:t>48918 Rules governing expulsion procedures</w:t>
      </w:r>
    </w:p>
    <w:p w14:paraId="5329D27B" w14:textId="77777777" w:rsidR="00CF2ED1" w:rsidRDefault="00CF2ED1" w:rsidP="00CF2ED1">
      <w:pPr>
        <w:ind w:left="720" w:right="0"/>
        <w:jc w:val="left"/>
        <w:rPr>
          <w:rFonts w:eastAsia="MS Mincho"/>
          <w:i/>
          <w:sz w:val="20"/>
        </w:rPr>
      </w:pPr>
      <w:r>
        <w:rPr>
          <w:rFonts w:eastAsia="MS Mincho"/>
          <w:i/>
          <w:sz w:val="20"/>
        </w:rPr>
        <w:t>49060-49079  Pupil records</w:t>
      </w:r>
    </w:p>
    <w:p w14:paraId="067C9A52" w14:textId="77777777" w:rsidR="00CF2ED1" w:rsidRDefault="00CF2ED1" w:rsidP="00CF2ED1">
      <w:pPr>
        <w:ind w:left="720" w:right="0"/>
        <w:jc w:val="left"/>
        <w:rPr>
          <w:rFonts w:eastAsia="MS Mincho"/>
          <w:i/>
          <w:sz w:val="20"/>
        </w:rPr>
      </w:pPr>
      <w:r>
        <w:rPr>
          <w:rFonts w:eastAsia="MS Mincho"/>
          <w:i/>
          <w:sz w:val="20"/>
        </w:rPr>
        <w:t>49091.14  Parental review of curriculum</w:t>
      </w:r>
    </w:p>
    <w:p w14:paraId="7538E2E6" w14:textId="77777777" w:rsidR="00CF2ED1" w:rsidRDefault="00CF2ED1" w:rsidP="00CF2ED1">
      <w:pPr>
        <w:ind w:left="720" w:right="0"/>
        <w:jc w:val="left"/>
        <w:rPr>
          <w:rFonts w:eastAsia="MS Mincho"/>
          <w:i/>
          <w:sz w:val="20"/>
        </w:rPr>
      </w:pPr>
      <w:r>
        <w:rPr>
          <w:rFonts w:eastAsia="MS Mincho"/>
          <w:i/>
          <w:sz w:val="20"/>
        </w:rPr>
        <w:t>51747  Independent study programs</w:t>
      </w:r>
    </w:p>
    <w:p w14:paraId="22658AB7" w14:textId="77777777" w:rsidR="00CF2ED1" w:rsidRDefault="00CF2ED1" w:rsidP="00CF2ED1">
      <w:pPr>
        <w:ind w:left="720" w:right="0"/>
        <w:jc w:val="left"/>
        <w:rPr>
          <w:rFonts w:eastAsia="MS Mincho"/>
          <w:i/>
          <w:sz w:val="20"/>
        </w:rPr>
      </w:pPr>
      <w:r>
        <w:rPr>
          <w:rFonts w:eastAsia="MS Mincho"/>
          <w:i/>
          <w:sz w:val="20"/>
        </w:rPr>
        <w:t>56050  Surrogate parents</w:t>
      </w:r>
    </w:p>
    <w:p w14:paraId="2C875D62" w14:textId="77777777" w:rsidR="00CF2ED1" w:rsidRDefault="00CF2ED1" w:rsidP="00CF2ED1">
      <w:pPr>
        <w:ind w:left="720" w:right="0"/>
        <w:jc w:val="left"/>
        <w:rPr>
          <w:rFonts w:eastAsia="MS Mincho"/>
          <w:i/>
          <w:sz w:val="20"/>
        </w:rPr>
      </w:pPr>
      <w:r>
        <w:rPr>
          <w:rFonts w:eastAsia="MS Mincho"/>
          <w:i/>
          <w:sz w:val="20"/>
        </w:rPr>
        <w:t>56055  Foster parents</w:t>
      </w:r>
    </w:p>
    <w:p w14:paraId="60163657" w14:textId="77777777" w:rsidR="00CF2ED1" w:rsidRDefault="00CF2ED1" w:rsidP="00CF2ED1">
      <w:pPr>
        <w:ind w:left="720" w:right="0"/>
        <w:jc w:val="left"/>
        <w:rPr>
          <w:rFonts w:eastAsia="MS Mincho"/>
          <w:i/>
          <w:sz w:val="20"/>
          <w:u w:val="single"/>
        </w:rPr>
      </w:pPr>
      <w:r>
        <w:rPr>
          <w:rFonts w:eastAsia="MS Mincho"/>
          <w:i/>
          <w:sz w:val="20"/>
          <w:u w:val="single"/>
        </w:rPr>
        <w:t>CODE OF CIVIL PROCEDURE</w:t>
      </w:r>
    </w:p>
    <w:p w14:paraId="4F2F9B38" w14:textId="77777777" w:rsidR="00CF2ED1" w:rsidRDefault="00CF2ED1" w:rsidP="00CF2ED1">
      <w:pPr>
        <w:ind w:left="720" w:right="0"/>
        <w:jc w:val="left"/>
        <w:rPr>
          <w:rFonts w:eastAsia="MS Mincho"/>
          <w:i/>
          <w:sz w:val="20"/>
        </w:rPr>
      </w:pPr>
      <w:r>
        <w:rPr>
          <w:rFonts w:eastAsia="MS Mincho"/>
          <w:i/>
          <w:sz w:val="20"/>
        </w:rPr>
        <w:t>1985.3 Subpoena duces tecum</w:t>
      </w:r>
    </w:p>
    <w:p w14:paraId="70629798" w14:textId="77777777" w:rsidR="00CF2ED1" w:rsidRDefault="00CF2ED1" w:rsidP="00CF2ED1">
      <w:pPr>
        <w:ind w:left="720" w:right="0"/>
        <w:jc w:val="left"/>
        <w:rPr>
          <w:rFonts w:eastAsia="MS Mincho"/>
          <w:i/>
          <w:sz w:val="20"/>
          <w:u w:val="single"/>
        </w:rPr>
      </w:pPr>
      <w:r>
        <w:rPr>
          <w:rFonts w:eastAsia="MS Mincho"/>
          <w:i/>
          <w:sz w:val="20"/>
          <w:u w:val="single"/>
        </w:rPr>
        <w:t>FAMILY CODE</w:t>
      </w:r>
    </w:p>
    <w:p w14:paraId="115EA3C6" w14:textId="77777777" w:rsidR="00CF2ED1" w:rsidRDefault="00CF2ED1" w:rsidP="00CF2ED1">
      <w:pPr>
        <w:ind w:left="720" w:right="0"/>
        <w:jc w:val="left"/>
        <w:rPr>
          <w:rFonts w:eastAsia="MS Mincho"/>
          <w:i/>
          <w:sz w:val="20"/>
        </w:rPr>
      </w:pPr>
      <w:r>
        <w:rPr>
          <w:rFonts w:eastAsia="MS Mincho"/>
          <w:i/>
          <w:sz w:val="20"/>
        </w:rPr>
        <w:t>3025  Access to records by noncustodial parents</w:t>
      </w:r>
    </w:p>
    <w:p w14:paraId="76BD98A6" w14:textId="77777777" w:rsidR="00CF2ED1" w:rsidRDefault="00CF2ED1" w:rsidP="00CF2ED1">
      <w:pPr>
        <w:ind w:left="720" w:right="0"/>
        <w:jc w:val="left"/>
        <w:rPr>
          <w:rFonts w:eastAsia="MS Mincho"/>
          <w:i/>
          <w:sz w:val="20"/>
          <w:u w:val="single"/>
        </w:rPr>
      </w:pPr>
      <w:r>
        <w:rPr>
          <w:rFonts w:eastAsia="MS Mincho"/>
          <w:i/>
          <w:sz w:val="20"/>
          <w:u w:val="single"/>
        </w:rPr>
        <w:t>GOVERNMENT CODE</w:t>
      </w:r>
    </w:p>
    <w:p w14:paraId="62962192" w14:textId="77777777" w:rsidR="00CF2ED1" w:rsidRDefault="00CF2ED1" w:rsidP="00CF2ED1">
      <w:pPr>
        <w:ind w:left="720" w:right="0"/>
        <w:jc w:val="left"/>
        <w:rPr>
          <w:rFonts w:eastAsia="MS Mincho"/>
          <w:i/>
          <w:sz w:val="20"/>
        </w:rPr>
      </w:pPr>
      <w:r>
        <w:rPr>
          <w:rFonts w:eastAsia="MS Mincho"/>
          <w:i/>
          <w:sz w:val="20"/>
        </w:rPr>
        <w:t>6252-6260  Inspection of public records</w:t>
      </w:r>
    </w:p>
    <w:p w14:paraId="3492D540" w14:textId="77777777" w:rsidR="00CF2ED1" w:rsidRDefault="00CF2ED1" w:rsidP="00CF2ED1">
      <w:pPr>
        <w:ind w:left="720" w:right="0"/>
        <w:jc w:val="left"/>
        <w:rPr>
          <w:rFonts w:eastAsia="MS Mincho"/>
          <w:i/>
          <w:sz w:val="20"/>
          <w:u w:val="single"/>
        </w:rPr>
      </w:pPr>
      <w:r>
        <w:rPr>
          <w:rFonts w:eastAsia="MS Mincho"/>
          <w:i/>
          <w:sz w:val="20"/>
          <w:u w:val="single"/>
        </w:rPr>
        <w:t>HEALTH AND SAFETY CODE</w:t>
      </w:r>
    </w:p>
    <w:p w14:paraId="000BD1B8" w14:textId="77777777" w:rsidR="00CF2ED1" w:rsidRDefault="00CF2ED1" w:rsidP="00CF2ED1">
      <w:pPr>
        <w:ind w:left="720" w:right="0"/>
        <w:jc w:val="left"/>
        <w:rPr>
          <w:rFonts w:eastAsia="MS Mincho"/>
          <w:i/>
          <w:sz w:val="20"/>
        </w:rPr>
      </w:pPr>
      <w:r>
        <w:rPr>
          <w:rFonts w:eastAsia="MS Mincho"/>
          <w:i/>
          <w:sz w:val="20"/>
        </w:rPr>
        <w:t>120440  Immunizations; disclosure of information</w:t>
      </w:r>
    </w:p>
    <w:p w14:paraId="60792EAC" w14:textId="77777777" w:rsidR="00CF2ED1" w:rsidRDefault="00CF2ED1" w:rsidP="00CF2ED1">
      <w:pPr>
        <w:ind w:left="720" w:right="0"/>
        <w:jc w:val="left"/>
        <w:rPr>
          <w:rFonts w:eastAsia="MS Mincho"/>
          <w:i/>
          <w:sz w:val="20"/>
          <w:u w:val="single"/>
        </w:rPr>
      </w:pPr>
      <w:r>
        <w:rPr>
          <w:rFonts w:eastAsia="MS Mincho"/>
          <w:i/>
          <w:sz w:val="20"/>
          <w:u w:val="single"/>
        </w:rPr>
        <w:t>WELFARE AND INSTITUTIONS CODE</w:t>
      </w:r>
    </w:p>
    <w:p w14:paraId="24006A7C" w14:textId="77777777" w:rsidR="00CF2ED1" w:rsidRDefault="00CF2ED1" w:rsidP="00CF2ED1">
      <w:pPr>
        <w:ind w:left="720" w:right="0"/>
        <w:jc w:val="left"/>
        <w:rPr>
          <w:rFonts w:eastAsia="MS Mincho"/>
          <w:i/>
          <w:sz w:val="20"/>
        </w:rPr>
      </w:pPr>
      <w:r>
        <w:rPr>
          <w:rFonts w:eastAsia="MS Mincho"/>
          <w:i/>
          <w:sz w:val="20"/>
        </w:rPr>
        <w:t>681 Truancy petitions</w:t>
      </w:r>
    </w:p>
    <w:p w14:paraId="3F01CAAC" w14:textId="77777777" w:rsidR="00CF2ED1" w:rsidRDefault="00CF2ED1" w:rsidP="00CF2ED1">
      <w:pPr>
        <w:ind w:left="720" w:right="0"/>
        <w:jc w:val="left"/>
        <w:rPr>
          <w:rFonts w:eastAsia="MS Mincho"/>
          <w:i/>
          <w:sz w:val="20"/>
        </w:rPr>
      </w:pPr>
      <w:r>
        <w:rPr>
          <w:rFonts w:eastAsia="MS Mincho"/>
          <w:i/>
          <w:sz w:val="20"/>
        </w:rPr>
        <w:t>16010 Health and education records of a minor</w:t>
      </w:r>
    </w:p>
    <w:p w14:paraId="42C90818" w14:textId="77777777" w:rsidR="00CF2ED1" w:rsidRDefault="00CF2ED1" w:rsidP="00CF2ED1">
      <w:pPr>
        <w:ind w:left="720" w:right="0"/>
        <w:jc w:val="left"/>
        <w:rPr>
          <w:rFonts w:eastAsia="MS Mincho"/>
          <w:i/>
          <w:sz w:val="20"/>
          <w:u w:val="single"/>
        </w:rPr>
      </w:pPr>
      <w:r>
        <w:rPr>
          <w:rFonts w:eastAsia="MS Mincho"/>
          <w:i/>
          <w:sz w:val="20"/>
          <w:u w:val="single"/>
        </w:rPr>
        <w:t>CODE OF REGULATIONS, TITLE 5</w:t>
      </w:r>
    </w:p>
    <w:p w14:paraId="354851DE" w14:textId="77777777" w:rsidR="00CF2ED1" w:rsidRDefault="00CF2ED1" w:rsidP="00CF2ED1">
      <w:pPr>
        <w:ind w:left="720" w:right="0"/>
        <w:jc w:val="left"/>
        <w:rPr>
          <w:rFonts w:eastAsia="MS Mincho"/>
          <w:i/>
          <w:sz w:val="20"/>
        </w:rPr>
      </w:pPr>
      <w:r>
        <w:rPr>
          <w:rFonts w:eastAsia="MS Mincho"/>
          <w:i/>
          <w:sz w:val="20"/>
        </w:rPr>
        <w:t>430-438  Individual pupil records</w:t>
      </w:r>
    </w:p>
    <w:p w14:paraId="327980A0" w14:textId="77777777" w:rsidR="00CF2ED1" w:rsidRDefault="00CF2ED1" w:rsidP="00CF2ED1">
      <w:pPr>
        <w:ind w:left="720" w:right="0"/>
        <w:jc w:val="left"/>
        <w:rPr>
          <w:rFonts w:eastAsia="MS Mincho"/>
          <w:i/>
          <w:sz w:val="20"/>
        </w:rPr>
      </w:pPr>
      <w:r>
        <w:rPr>
          <w:rFonts w:eastAsia="MS Mincho"/>
          <w:i/>
          <w:sz w:val="20"/>
        </w:rPr>
        <w:t>16020-16027  Destruction of records of school districts</w:t>
      </w:r>
    </w:p>
    <w:p w14:paraId="7A483ED5" w14:textId="77777777" w:rsidR="00CF2ED1" w:rsidRDefault="00CF2ED1" w:rsidP="00CF2ED1">
      <w:pPr>
        <w:ind w:left="720" w:right="0"/>
        <w:jc w:val="left"/>
        <w:rPr>
          <w:rFonts w:eastAsia="MS Mincho"/>
          <w:i/>
          <w:sz w:val="20"/>
          <w:u w:val="single"/>
        </w:rPr>
      </w:pPr>
      <w:r>
        <w:rPr>
          <w:rFonts w:eastAsia="MS Mincho"/>
          <w:i/>
          <w:sz w:val="20"/>
          <w:u w:val="single"/>
        </w:rPr>
        <w:t>UNITED STATES CODE, TITLE 20</w:t>
      </w:r>
    </w:p>
    <w:p w14:paraId="409F60DF" w14:textId="77777777" w:rsidR="00CF2ED1" w:rsidRDefault="00CF2ED1" w:rsidP="00CF2ED1">
      <w:pPr>
        <w:ind w:left="720" w:right="0"/>
        <w:jc w:val="left"/>
        <w:rPr>
          <w:rFonts w:eastAsia="MS Mincho"/>
          <w:i/>
          <w:sz w:val="20"/>
        </w:rPr>
      </w:pPr>
      <w:r>
        <w:rPr>
          <w:rFonts w:eastAsia="MS Mincho"/>
          <w:i/>
          <w:sz w:val="20"/>
        </w:rPr>
        <w:t>1232g Family Educational Rights and Privacy Act</w:t>
      </w:r>
    </w:p>
    <w:p w14:paraId="3D542FA4" w14:textId="77777777" w:rsidR="00CF2ED1" w:rsidRDefault="00CF2ED1" w:rsidP="00CF2ED1">
      <w:pPr>
        <w:ind w:left="720" w:right="0"/>
        <w:jc w:val="left"/>
        <w:rPr>
          <w:rFonts w:eastAsia="MS Mincho"/>
          <w:i/>
          <w:sz w:val="20"/>
          <w:u w:val="single"/>
        </w:rPr>
      </w:pPr>
      <w:r>
        <w:rPr>
          <w:rFonts w:eastAsia="MS Mincho"/>
          <w:i/>
          <w:sz w:val="20"/>
          <w:u w:val="single"/>
        </w:rPr>
        <w:t>CODE OF FEDERAL REGULATIONS, TITLE 34</w:t>
      </w:r>
    </w:p>
    <w:p w14:paraId="61B47E3E" w14:textId="77777777" w:rsidR="00CF2ED1" w:rsidRDefault="00CF2ED1" w:rsidP="00CF2ED1">
      <w:pPr>
        <w:ind w:left="720" w:right="0"/>
        <w:jc w:val="left"/>
        <w:rPr>
          <w:rFonts w:eastAsia="MS Mincho"/>
          <w:i/>
          <w:sz w:val="20"/>
        </w:rPr>
      </w:pPr>
      <w:r>
        <w:rPr>
          <w:rFonts w:eastAsia="MS Mincho"/>
          <w:i/>
          <w:sz w:val="20"/>
        </w:rPr>
        <w:t>99.1-99.67 Family Educational Rights and Privacy</w:t>
      </w:r>
    </w:p>
    <w:p w14:paraId="22B111CA" w14:textId="0164CE9D" w:rsidR="00CF2ED1" w:rsidRDefault="00CF2ED1" w:rsidP="00CF2ED1">
      <w:pPr>
        <w:ind w:right="0"/>
        <w:rPr>
          <w:rFonts w:eastAsia="MS Mincho"/>
        </w:rPr>
      </w:pPr>
      <w:r>
        <w:rPr>
          <w:rFonts w:eastAsia="MS Mincho"/>
        </w:rPr>
        <w:lastRenderedPageBreak/>
        <w:tab/>
        <w:t>BP 5125(b)</w:t>
      </w:r>
    </w:p>
    <w:p w14:paraId="7E042B06" w14:textId="77777777" w:rsidR="00CF2ED1" w:rsidRDefault="00CF2ED1" w:rsidP="00CF2ED1">
      <w:pPr>
        <w:ind w:right="0"/>
        <w:rPr>
          <w:rFonts w:eastAsia="MS Mincho"/>
        </w:rPr>
      </w:pPr>
    </w:p>
    <w:p w14:paraId="00F391AD" w14:textId="77777777" w:rsidR="00CF2ED1" w:rsidRDefault="00CF2ED1" w:rsidP="00CF2ED1">
      <w:pPr>
        <w:ind w:right="0"/>
        <w:rPr>
          <w:rFonts w:eastAsia="MS Mincho"/>
          <w:b/>
          <w:bCs/>
        </w:rPr>
      </w:pPr>
      <w:r>
        <w:rPr>
          <w:rFonts w:eastAsia="MS Mincho"/>
          <w:b/>
          <w:bCs/>
        </w:rPr>
        <w:t>STUDENT RECORDS</w:t>
      </w:r>
    </w:p>
    <w:p w14:paraId="5D173FA0" w14:textId="77777777" w:rsidR="00CF2ED1" w:rsidRDefault="00CF2ED1" w:rsidP="00CF2ED1">
      <w:pPr>
        <w:ind w:left="720" w:right="0"/>
        <w:jc w:val="left"/>
        <w:rPr>
          <w:rFonts w:eastAsia="MS Mincho"/>
          <w:i/>
          <w:sz w:val="20"/>
        </w:rPr>
      </w:pPr>
    </w:p>
    <w:p w14:paraId="31432C6C" w14:textId="1A062AD9" w:rsidR="00CF2ED1" w:rsidRDefault="00CF2ED1" w:rsidP="00CF2ED1">
      <w:pPr>
        <w:ind w:left="720" w:right="0"/>
        <w:jc w:val="left"/>
        <w:rPr>
          <w:rFonts w:eastAsia="MS Mincho"/>
          <w:i/>
          <w:sz w:val="20"/>
        </w:rPr>
      </w:pPr>
      <w:r>
        <w:rPr>
          <w:rFonts w:eastAsia="MS Mincho"/>
          <w:i/>
          <w:sz w:val="20"/>
        </w:rPr>
        <w:t>Legal Reference (continued):</w:t>
      </w:r>
    </w:p>
    <w:p w14:paraId="645BFE4B" w14:textId="5FF0BB02" w:rsidR="00CF2ED1" w:rsidRDefault="00CF2ED1" w:rsidP="00CF2ED1">
      <w:pPr>
        <w:ind w:left="720" w:right="0"/>
        <w:jc w:val="left"/>
        <w:rPr>
          <w:rFonts w:eastAsia="MS Mincho"/>
          <w:i/>
          <w:sz w:val="20"/>
        </w:rPr>
      </w:pPr>
      <w:r>
        <w:rPr>
          <w:rFonts w:eastAsia="MS Mincho"/>
          <w:i/>
          <w:sz w:val="20"/>
        </w:rPr>
        <w:t>300.500  Definition of "personally identifiable"</w:t>
      </w:r>
    </w:p>
    <w:p w14:paraId="3837610F" w14:textId="77777777" w:rsidR="00CF2ED1" w:rsidRDefault="00CF2ED1" w:rsidP="00CF2ED1">
      <w:pPr>
        <w:ind w:left="720" w:right="0"/>
        <w:jc w:val="left"/>
        <w:rPr>
          <w:rFonts w:eastAsia="MS Mincho"/>
          <w:i/>
          <w:sz w:val="20"/>
        </w:rPr>
      </w:pPr>
      <w:r>
        <w:rPr>
          <w:rFonts w:eastAsia="MS Mincho"/>
          <w:i/>
          <w:sz w:val="20"/>
        </w:rPr>
        <w:t>300.501  Opportunity to examine records for parents of student with disability</w:t>
      </w:r>
    </w:p>
    <w:p w14:paraId="3F933FCF" w14:textId="77777777" w:rsidR="00CF2ED1" w:rsidRDefault="00CF2ED1" w:rsidP="00CF2ED1">
      <w:pPr>
        <w:ind w:left="720" w:right="0"/>
        <w:jc w:val="left"/>
        <w:rPr>
          <w:rFonts w:eastAsia="MS Mincho"/>
          <w:i/>
          <w:sz w:val="20"/>
        </w:rPr>
      </w:pPr>
      <w:r>
        <w:rPr>
          <w:rFonts w:eastAsia="MS Mincho"/>
          <w:i/>
          <w:sz w:val="20"/>
        </w:rPr>
        <w:t>300.573  Destruction of information</w:t>
      </w:r>
    </w:p>
    <w:p w14:paraId="0F03CD5B" w14:textId="77777777" w:rsidR="00CF2ED1" w:rsidRDefault="00CF2ED1" w:rsidP="00CF2ED1">
      <w:pPr>
        <w:ind w:left="720" w:right="0"/>
        <w:jc w:val="left"/>
        <w:rPr>
          <w:rFonts w:eastAsia="MS Mincho"/>
          <w:i/>
          <w:sz w:val="20"/>
          <w:u w:val="single"/>
        </w:rPr>
      </w:pPr>
      <w:r>
        <w:rPr>
          <w:rFonts w:eastAsia="MS Mincho"/>
          <w:i/>
          <w:sz w:val="20"/>
          <w:u w:val="single"/>
        </w:rPr>
        <w:t>COURT DECISIONS</w:t>
      </w:r>
    </w:p>
    <w:p w14:paraId="1FE9D7C7" w14:textId="77777777" w:rsidR="00CF2ED1" w:rsidRDefault="00CF2ED1" w:rsidP="00CF2ED1">
      <w:pPr>
        <w:ind w:left="720" w:right="0"/>
        <w:jc w:val="left"/>
        <w:rPr>
          <w:rFonts w:eastAsia="MS Mincho"/>
          <w:i/>
          <w:sz w:val="20"/>
        </w:rPr>
      </w:pPr>
      <w:r>
        <w:rPr>
          <w:rFonts w:eastAsia="MS Mincho"/>
          <w:i/>
          <w:sz w:val="20"/>
          <w:u w:val="single"/>
        </w:rPr>
        <w:t xml:space="preserve">Falvo v. </w:t>
      </w:r>
      <w:smartTag w:uri="urn:schemas-microsoft-com:office:smarttags" w:element="place">
        <w:smartTag w:uri="urn:schemas-microsoft-com:office:smarttags" w:element="PlaceName">
          <w:r>
            <w:rPr>
              <w:rFonts w:eastAsia="MS Mincho"/>
              <w:i/>
              <w:sz w:val="20"/>
              <w:u w:val="single"/>
            </w:rPr>
            <w:t>Owasso</w:t>
          </w:r>
        </w:smartTag>
        <w:r>
          <w:rPr>
            <w:rFonts w:eastAsia="MS Mincho"/>
            <w:i/>
            <w:sz w:val="20"/>
            <w:u w:val="single"/>
          </w:rPr>
          <w:t xml:space="preserve"> </w:t>
        </w:r>
        <w:smartTag w:uri="urn:schemas-microsoft-com:office:smarttags" w:element="PlaceName">
          <w:r>
            <w:rPr>
              <w:rFonts w:eastAsia="MS Mincho"/>
              <w:i/>
              <w:sz w:val="20"/>
              <w:u w:val="single"/>
            </w:rPr>
            <w:t>Independent</w:t>
          </w:r>
        </w:smartTag>
        <w:r>
          <w:rPr>
            <w:rFonts w:eastAsia="MS Mincho"/>
            <w:i/>
            <w:sz w:val="20"/>
            <w:u w:val="single"/>
          </w:rPr>
          <w:t xml:space="preserve"> </w:t>
        </w:r>
        <w:smartTag w:uri="urn:schemas-microsoft-com:office:smarttags" w:element="PlaceType">
          <w:r>
            <w:rPr>
              <w:rFonts w:eastAsia="MS Mincho"/>
              <w:i/>
              <w:sz w:val="20"/>
              <w:u w:val="single"/>
            </w:rPr>
            <w:t>School District</w:t>
          </w:r>
        </w:smartTag>
      </w:smartTag>
      <w:r>
        <w:rPr>
          <w:rFonts w:eastAsia="MS Mincho"/>
          <w:i/>
          <w:sz w:val="20"/>
        </w:rPr>
        <w:t>, 220 F.3d. 1200 (10th Cir. 2000)</w:t>
      </w:r>
    </w:p>
    <w:p w14:paraId="69192469" w14:textId="77777777" w:rsidR="00CF2ED1" w:rsidRDefault="00CF2ED1" w:rsidP="00CF2ED1">
      <w:pPr>
        <w:ind w:right="0"/>
        <w:jc w:val="left"/>
        <w:rPr>
          <w:rFonts w:eastAsia="MS Mincho"/>
          <w:i/>
          <w:sz w:val="20"/>
        </w:rPr>
      </w:pPr>
      <w:r>
        <w:rPr>
          <w:rFonts w:eastAsia="MS Mincho"/>
          <w:i/>
          <w:sz w:val="20"/>
        </w:rPr>
        <w:t>Management Resources:</w:t>
      </w:r>
    </w:p>
    <w:p w14:paraId="0496C796" w14:textId="77777777" w:rsidR="00CF2ED1" w:rsidRDefault="00CF2ED1" w:rsidP="00CF2ED1">
      <w:pPr>
        <w:ind w:left="720" w:right="0"/>
        <w:jc w:val="left"/>
        <w:rPr>
          <w:rFonts w:eastAsia="MS Mincho"/>
          <w:i/>
          <w:sz w:val="20"/>
          <w:u w:val="single"/>
        </w:rPr>
      </w:pPr>
      <w:r>
        <w:rPr>
          <w:rFonts w:eastAsia="MS Mincho"/>
          <w:i/>
          <w:sz w:val="20"/>
          <w:u w:val="single"/>
        </w:rPr>
        <w:t>WEB SITES</w:t>
      </w:r>
    </w:p>
    <w:p w14:paraId="27736723" w14:textId="77777777" w:rsidR="00CF2ED1" w:rsidRDefault="00CF2ED1" w:rsidP="00CF2ED1">
      <w:pPr>
        <w:ind w:left="720" w:right="0"/>
        <w:jc w:val="left"/>
        <w:rPr>
          <w:rFonts w:eastAsia="MS Mincho"/>
          <w:i/>
          <w:sz w:val="20"/>
        </w:rPr>
      </w:pPr>
      <w:r>
        <w:rPr>
          <w:rFonts w:eastAsia="MS Mincho"/>
          <w:i/>
          <w:sz w:val="20"/>
        </w:rPr>
        <w:t>U.S. Department of Education, Family Policy Compliance Office, http://www.ed.gov/policy/gen/guid/fpco/index.html</w:t>
      </w:r>
    </w:p>
    <w:p w14:paraId="1148728C" w14:textId="77777777" w:rsidR="00CF2ED1" w:rsidRDefault="00CF2ED1" w:rsidP="00CF2ED1">
      <w:pPr>
        <w:ind w:right="0"/>
        <w:rPr>
          <w:rFonts w:eastAsia="MS Mincho"/>
        </w:rPr>
      </w:pPr>
    </w:p>
    <w:p w14:paraId="235F2D9E" w14:textId="77777777" w:rsidR="00CF2ED1" w:rsidRDefault="00CF2ED1" w:rsidP="00CF2ED1">
      <w:pPr>
        <w:ind w:right="0"/>
        <w:rPr>
          <w:rFonts w:eastAsia="MS Mincho"/>
        </w:rPr>
      </w:pPr>
    </w:p>
    <w:p w14:paraId="1565C830" w14:textId="77777777" w:rsidR="00CF2ED1" w:rsidRDefault="00CF2ED1" w:rsidP="00CF2ED1">
      <w:pPr>
        <w:ind w:right="0"/>
        <w:rPr>
          <w:rFonts w:eastAsia="MS Mincho"/>
        </w:rPr>
      </w:pPr>
    </w:p>
    <w:p w14:paraId="7CBD9F58" w14:textId="77777777" w:rsidR="00CF2ED1" w:rsidRDefault="00CF2ED1" w:rsidP="00CF2ED1">
      <w:pPr>
        <w:ind w:right="0"/>
        <w:rPr>
          <w:rFonts w:eastAsia="MS Mincho"/>
        </w:rPr>
      </w:pPr>
    </w:p>
    <w:p w14:paraId="1196DEDE" w14:textId="77777777" w:rsidR="00CF2ED1" w:rsidRDefault="00CF2ED1" w:rsidP="00CF2ED1">
      <w:pPr>
        <w:ind w:right="0"/>
        <w:rPr>
          <w:rFonts w:eastAsia="MS Mincho"/>
        </w:rPr>
      </w:pPr>
    </w:p>
    <w:p w14:paraId="63F0B3B4" w14:textId="77777777" w:rsidR="00CF2ED1" w:rsidRDefault="00CF2ED1" w:rsidP="00CF2ED1">
      <w:pPr>
        <w:ind w:right="0"/>
        <w:rPr>
          <w:rFonts w:eastAsia="MS Mincho"/>
        </w:rPr>
      </w:pPr>
    </w:p>
    <w:p w14:paraId="242ADE0E" w14:textId="77777777" w:rsidR="00CF2ED1" w:rsidRDefault="00CF2ED1" w:rsidP="00CF2ED1">
      <w:pPr>
        <w:ind w:right="0"/>
        <w:rPr>
          <w:rFonts w:eastAsia="MS Mincho"/>
        </w:rPr>
      </w:pPr>
    </w:p>
    <w:p w14:paraId="1B957483" w14:textId="77777777" w:rsidR="00CF2ED1" w:rsidRDefault="00CF2ED1" w:rsidP="00CF2ED1">
      <w:pPr>
        <w:ind w:right="0"/>
        <w:rPr>
          <w:rFonts w:eastAsia="MS Mincho"/>
        </w:rPr>
      </w:pPr>
    </w:p>
    <w:p w14:paraId="6A6F9CF4" w14:textId="77777777" w:rsidR="000F231F" w:rsidRDefault="000F231F"/>
    <w:p w14:paraId="71EC8964" w14:textId="77777777" w:rsidR="00CF2ED1" w:rsidRDefault="00CF2ED1"/>
    <w:p w14:paraId="62F2B9CB" w14:textId="77777777" w:rsidR="00CF2ED1" w:rsidRDefault="00CF2ED1"/>
    <w:p w14:paraId="549FCBDB" w14:textId="77777777" w:rsidR="00CF2ED1" w:rsidRDefault="00CF2ED1"/>
    <w:p w14:paraId="2292AF68" w14:textId="77777777" w:rsidR="00CF2ED1" w:rsidRDefault="00CF2ED1"/>
    <w:p w14:paraId="2DE1447B" w14:textId="77777777" w:rsidR="00CF2ED1" w:rsidRDefault="00CF2ED1"/>
    <w:p w14:paraId="268928AC" w14:textId="77777777" w:rsidR="00CF2ED1" w:rsidRDefault="00CF2ED1"/>
    <w:p w14:paraId="0AF5450F" w14:textId="77777777" w:rsidR="00CF2ED1" w:rsidRDefault="00CF2ED1"/>
    <w:p w14:paraId="5222605A" w14:textId="77777777" w:rsidR="00CF2ED1" w:rsidRDefault="00CF2ED1"/>
    <w:p w14:paraId="5E3C4A6F" w14:textId="77777777" w:rsidR="00CF2ED1" w:rsidRDefault="00CF2ED1"/>
    <w:p w14:paraId="0EA45AD8" w14:textId="77777777" w:rsidR="00CF2ED1" w:rsidRDefault="00CF2ED1"/>
    <w:p w14:paraId="24C70148" w14:textId="77777777" w:rsidR="00CF2ED1" w:rsidRDefault="00CF2ED1"/>
    <w:p w14:paraId="7B3AFEE1" w14:textId="77777777" w:rsidR="00CF2ED1" w:rsidRDefault="00CF2ED1"/>
    <w:p w14:paraId="3D024EA1" w14:textId="77777777" w:rsidR="00CF2ED1" w:rsidRDefault="00CF2ED1"/>
    <w:p w14:paraId="5F874BF8" w14:textId="77777777" w:rsidR="00CF2ED1" w:rsidRDefault="00CF2ED1" w:rsidP="00CF2ED1"/>
    <w:p w14:paraId="54455407" w14:textId="77777777" w:rsidR="00CF2ED1" w:rsidRDefault="00CF2ED1" w:rsidP="00CF2ED1"/>
    <w:p w14:paraId="0856D9E5" w14:textId="77777777" w:rsidR="00CF2ED1" w:rsidRDefault="00CF2ED1" w:rsidP="00CF2ED1"/>
    <w:p w14:paraId="04FF3766" w14:textId="77777777" w:rsidR="00CF2ED1" w:rsidRDefault="00CF2ED1" w:rsidP="00CF2ED1"/>
    <w:p w14:paraId="7A873AFC" w14:textId="77777777" w:rsidR="00CF2ED1" w:rsidRDefault="00CF2ED1" w:rsidP="00CF2ED1"/>
    <w:p w14:paraId="574B6452" w14:textId="77777777" w:rsidR="00CF2ED1" w:rsidRDefault="00CF2ED1" w:rsidP="00CF2ED1"/>
    <w:p w14:paraId="7FDCB1DE" w14:textId="77777777" w:rsidR="00CF2ED1" w:rsidRDefault="00CF2ED1" w:rsidP="00CF2ED1"/>
    <w:p w14:paraId="3CE28B9B" w14:textId="77777777" w:rsidR="00CF2ED1" w:rsidRDefault="00CF2ED1" w:rsidP="00CF2ED1"/>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130"/>
      </w:tblGrid>
      <w:tr w:rsidR="00CF2ED1" w14:paraId="630CC9C4" w14:textId="77777777" w:rsidTr="00CF2ED1">
        <w:tc>
          <w:tcPr>
            <w:tcW w:w="4405" w:type="dxa"/>
          </w:tcPr>
          <w:p w14:paraId="2284ABF4" w14:textId="77777777" w:rsidR="00CF2ED1" w:rsidRDefault="00CF2ED1">
            <w:r>
              <w:t xml:space="preserve">Policy </w:t>
            </w:r>
          </w:p>
          <w:p w14:paraId="1B6F3A7A" w14:textId="16D77CA4" w:rsidR="00CF2ED1" w:rsidRDefault="00CF2ED1">
            <w:r>
              <w:t>adopted:  August 28, 2008</w:t>
            </w:r>
          </w:p>
          <w:p w14:paraId="4E88B0A3" w14:textId="0CB7510B" w:rsidR="00CF2ED1" w:rsidRDefault="00CF2ED1" w:rsidP="00CF2ED1">
            <w:r>
              <w:t>revised:  February 1, 2024</w:t>
            </w:r>
          </w:p>
        </w:tc>
        <w:tc>
          <w:tcPr>
            <w:tcW w:w="5130" w:type="dxa"/>
          </w:tcPr>
          <w:p w14:paraId="120BDA62" w14:textId="77777777" w:rsidR="00CF2ED1" w:rsidRPr="00CF2ED1" w:rsidRDefault="00CF2ED1" w:rsidP="00CF2ED1">
            <w:pPr>
              <w:ind w:right="0"/>
              <w:jc w:val="right"/>
              <w:rPr>
                <w:b/>
                <w:bCs/>
              </w:rPr>
            </w:pPr>
            <w:r w:rsidRPr="00CF2ED1">
              <w:rPr>
                <w:b/>
                <w:bCs/>
              </w:rPr>
              <w:t>COLLEGE AND CAREER ADVANTAGE</w:t>
            </w:r>
          </w:p>
          <w:p w14:paraId="6CED34BB" w14:textId="5EEF3F91" w:rsidR="00CF2ED1" w:rsidRDefault="00CF2ED1" w:rsidP="00CF2ED1">
            <w:pPr>
              <w:ind w:right="-20"/>
              <w:jc w:val="right"/>
            </w:pPr>
            <w:r>
              <w:t>San Juan Capistrano, California</w:t>
            </w:r>
          </w:p>
        </w:tc>
      </w:tr>
    </w:tbl>
    <w:p w14:paraId="11D59C38" w14:textId="77777777" w:rsidR="00CF2ED1" w:rsidRDefault="00CF2ED1"/>
    <w:sectPr w:rsidR="00CF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D1"/>
    <w:rsid w:val="000F231F"/>
    <w:rsid w:val="00CF2ED1"/>
    <w:rsid w:val="00FA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7553C8D"/>
  <w15:chartTrackingRefBased/>
  <w15:docId w15:val="{0A5DC682-DF3A-45F7-9E15-8C2F21BD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D1"/>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paragraph" w:styleId="Heading1">
    <w:name w:val="heading 1"/>
    <w:basedOn w:val="Normal"/>
    <w:next w:val="Normal"/>
    <w:link w:val="Heading1Char"/>
    <w:uiPriority w:val="9"/>
    <w:qFormat/>
    <w:rsid w:val="00CF2ED1"/>
    <w:pPr>
      <w:keepNext/>
      <w:keepLines/>
      <w:tabs>
        <w:tab w:val="clear" w:pos="9000"/>
      </w:tabs>
      <w:autoSpaceDE/>
      <w:autoSpaceDN/>
      <w:spacing w:before="360" w:after="80" w:line="259" w:lineRule="auto"/>
      <w:ind w:right="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F2ED1"/>
    <w:pPr>
      <w:keepNext/>
      <w:keepLines/>
      <w:tabs>
        <w:tab w:val="clear" w:pos="9000"/>
      </w:tabs>
      <w:autoSpaceDE/>
      <w:autoSpaceDN/>
      <w:spacing w:before="160" w:after="80" w:line="259" w:lineRule="auto"/>
      <w:ind w:right="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F2ED1"/>
    <w:pPr>
      <w:keepNext/>
      <w:keepLines/>
      <w:tabs>
        <w:tab w:val="clear" w:pos="9000"/>
      </w:tabs>
      <w:autoSpaceDE/>
      <w:autoSpaceDN/>
      <w:spacing w:before="160" w:after="80" w:line="259" w:lineRule="auto"/>
      <w:ind w:right="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F2ED1"/>
    <w:pPr>
      <w:keepNext/>
      <w:keepLines/>
      <w:tabs>
        <w:tab w:val="clear" w:pos="9000"/>
      </w:tabs>
      <w:autoSpaceDE/>
      <w:autoSpaceDN/>
      <w:spacing w:before="80" w:after="40" w:line="259" w:lineRule="auto"/>
      <w:ind w:right="0"/>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F2ED1"/>
    <w:pPr>
      <w:keepNext/>
      <w:keepLines/>
      <w:tabs>
        <w:tab w:val="clear" w:pos="9000"/>
      </w:tabs>
      <w:autoSpaceDE/>
      <w:autoSpaceDN/>
      <w:spacing w:before="80" w:after="40" w:line="259" w:lineRule="auto"/>
      <w:ind w:right="0"/>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F2ED1"/>
    <w:pPr>
      <w:keepNext/>
      <w:keepLines/>
      <w:tabs>
        <w:tab w:val="clear" w:pos="9000"/>
      </w:tabs>
      <w:autoSpaceDE/>
      <w:autoSpaceDN/>
      <w:spacing w:before="40" w:line="259" w:lineRule="auto"/>
      <w:ind w:right="0"/>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F2ED1"/>
    <w:pPr>
      <w:keepNext/>
      <w:keepLines/>
      <w:tabs>
        <w:tab w:val="clear" w:pos="9000"/>
      </w:tabs>
      <w:autoSpaceDE/>
      <w:autoSpaceDN/>
      <w:spacing w:before="40" w:line="259" w:lineRule="auto"/>
      <w:ind w:right="0"/>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F2ED1"/>
    <w:pPr>
      <w:keepNext/>
      <w:keepLines/>
      <w:tabs>
        <w:tab w:val="clear" w:pos="9000"/>
      </w:tabs>
      <w:autoSpaceDE/>
      <w:autoSpaceDN/>
      <w:spacing w:line="259" w:lineRule="auto"/>
      <w:ind w:right="0"/>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F2ED1"/>
    <w:pPr>
      <w:keepNext/>
      <w:keepLines/>
      <w:tabs>
        <w:tab w:val="clear" w:pos="9000"/>
      </w:tabs>
      <w:autoSpaceDE/>
      <w:autoSpaceDN/>
      <w:spacing w:line="259" w:lineRule="auto"/>
      <w:ind w:right="0"/>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ED1"/>
    <w:rPr>
      <w:rFonts w:eastAsiaTheme="majorEastAsia" w:cstheme="majorBidi"/>
      <w:color w:val="272727" w:themeColor="text1" w:themeTint="D8"/>
    </w:rPr>
  </w:style>
  <w:style w:type="paragraph" w:styleId="Title">
    <w:name w:val="Title"/>
    <w:basedOn w:val="Normal"/>
    <w:next w:val="Normal"/>
    <w:link w:val="TitleChar"/>
    <w:uiPriority w:val="10"/>
    <w:qFormat/>
    <w:rsid w:val="00CF2ED1"/>
    <w:pPr>
      <w:tabs>
        <w:tab w:val="clear" w:pos="9000"/>
      </w:tabs>
      <w:autoSpaceDE/>
      <w:autoSpaceDN/>
      <w:spacing w:after="80"/>
      <w:ind w:right="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F2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ED1"/>
    <w:pPr>
      <w:numPr>
        <w:ilvl w:val="1"/>
      </w:numPr>
      <w:tabs>
        <w:tab w:val="clear" w:pos="9000"/>
      </w:tabs>
      <w:autoSpaceDE/>
      <w:autoSpaceDN/>
      <w:spacing w:after="160" w:line="259" w:lineRule="auto"/>
      <w:ind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F2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ED1"/>
    <w:pPr>
      <w:tabs>
        <w:tab w:val="clear" w:pos="9000"/>
      </w:tabs>
      <w:autoSpaceDE/>
      <w:autoSpaceDN/>
      <w:spacing w:before="160" w:after="160" w:line="259" w:lineRule="auto"/>
      <w:ind w:right="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F2ED1"/>
    <w:rPr>
      <w:i/>
      <w:iCs/>
      <w:color w:val="404040" w:themeColor="text1" w:themeTint="BF"/>
    </w:rPr>
  </w:style>
  <w:style w:type="paragraph" w:styleId="ListParagraph">
    <w:name w:val="List Paragraph"/>
    <w:basedOn w:val="Normal"/>
    <w:uiPriority w:val="34"/>
    <w:qFormat/>
    <w:rsid w:val="00CF2ED1"/>
    <w:pPr>
      <w:tabs>
        <w:tab w:val="clear" w:pos="9000"/>
      </w:tabs>
      <w:autoSpaceDE/>
      <w:autoSpaceDN/>
      <w:spacing w:after="160" w:line="259" w:lineRule="auto"/>
      <w:ind w:left="720" w:right="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F2ED1"/>
    <w:rPr>
      <w:i/>
      <w:iCs/>
      <w:color w:val="0F4761" w:themeColor="accent1" w:themeShade="BF"/>
    </w:rPr>
  </w:style>
  <w:style w:type="paragraph" w:styleId="IntenseQuote">
    <w:name w:val="Intense Quote"/>
    <w:basedOn w:val="Normal"/>
    <w:next w:val="Normal"/>
    <w:link w:val="IntenseQuoteChar"/>
    <w:uiPriority w:val="30"/>
    <w:qFormat/>
    <w:rsid w:val="00CF2ED1"/>
    <w:pPr>
      <w:pBdr>
        <w:top w:val="single" w:sz="4" w:space="10" w:color="0F4761" w:themeColor="accent1" w:themeShade="BF"/>
        <w:bottom w:val="single" w:sz="4" w:space="10" w:color="0F4761" w:themeColor="accent1" w:themeShade="BF"/>
      </w:pBdr>
      <w:tabs>
        <w:tab w:val="clear" w:pos="9000"/>
      </w:tabs>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F2ED1"/>
    <w:rPr>
      <w:i/>
      <w:iCs/>
      <w:color w:val="0F4761" w:themeColor="accent1" w:themeShade="BF"/>
    </w:rPr>
  </w:style>
  <w:style w:type="character" w:styleId="IntenseReference">
    <w:name w:val="Intense Reference"/>
    <w:basedOn w:val="DefaultParagraphFont"/>
    <w:uiPriority w:val="32"/>
    <w:qFormat/>
    <w:rsid w:val="00CF2ED1"/>
    <w:rPr>
      <w:b/>
      <w:bCs/>
      <w:smallCaps/>
      <w:color w:val="0F4761" w:themeColor="accent1" w:themeShade="BF"/>
      <w:spacing w:val="5"/>
    </w:rPr>
  </w:style>
  <w:style w:type="table" w:styleId="TableGrid">
    <w:name w:val="Table Grid"/>
    <w:basedOn w:val="TableNormal"/>
    <w:uiPriority w:val="39"/>
    <w:rsid w:val="00CF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2</cp:revision>
  <dcterms:created xsi:type="dcterms:W3CDTF">2024-01-26T17:48:00Z</dcterms:created>
  <dcterms:modified xsi:type="dcterms:W3CDTF">2024-01-31T16:36:00Z</dcterms:modified>
</cp:coreProperties>
</file>